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26C02852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alignment="right" w:relativeTo="margin" w:leader="none"/>
      </w:r>
      <w:r w:rsidRPr="3EFDE8EE" w:rsidR="14266C4C">
        <w:rPr>
          <w:rFonts w:ascii="Arial" w:hAnsi="Arial" w:cs="Arial"/>
          <w:b/>
          <w:bCs/>
          <w:sz w:val="28"/>
          <w:szCs w:val="28"/>
        </w:rPr>
        <w:t>B</w:t>
      </w:r>
      <w:r w:rsidRPr="3EFDE8EE" w:rsidR="00DA736D">
        <w:rPr>
          <w:rFonts w:ascii="Arial" w:hAnsi="Arial" w:cs="Arial"/>
          <w:b/>
          <w:bCs/>
          <w:sz w:val="28"/>
          <w:szCs w:val="28"/>
        </w:rPr>
        <w:t xml:space="preserve">P </w:t>
      </w:r>
      <w:r w:rsidR="00F136E4">
        <w:rPr>
          <w:rFonts w:ascii="Arial" w:hAnsi="Arial" w:cs="Arial"/>
          <w:b/>
          <w:bCs/>
          <w:sz w:val="28"/>
          <w:szCs w:val="28"/>
        </w:rPr>
        <w:t>7347</w:t>
      </w:r>
    </w:p>
    <w:p w:rsidR="000B7ADB" w:rsidP="000B7ADB" w:rsidRDefault="000B7ADB" w14:paraId="57B290A1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F136E4" w14:paraId="4407B39B" w14:textId="48FBEDD6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4112DD" w:rsidRDefault="004112DD" w14:paraId="0A37501D" w14:textId="77777777">
      <w:pPr>
        <w:pStyle w:val="Default"/>
        <w:spacing w:line="276" w:lineRule="auto"/>
        <w:rPr>
          <w:b/>
        </w:rPr>
      </w:pPr>
    </w:p>
    <w:p w:rsidRPr="004112DD" w:rsidR="004112DD" w:rsidP="004112DD" w:rsidRDefault="2AB862A2" w14:paraId="634AF52F" w14:textId="7D1BD4E4">
      <w:pPr>
        <w:pStyle w:val="Default"/>
        <w:spacing w:line="276" w:lineRule="auto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Pr="3C2F55F2" w:rsidR="00DA736D">
        <w:rPr>
          <w:b/>
          <w:bCs/>
          <w:sz w:val="28"/>
          <w:szCs w:val="28"/>
        </w:rPr>
        <w:t>P</w:t>
      </w:r>
      <w:r w:rsidRPr="3C2F55F2" w:rsidR="0016680B">
        <w:rPr>
          <w:b/>
          <w:bCs/>
          <w:sz w:val="28"/>
          <w:szCs w:val="28"/>
        </w:rPr>
        <w:t xml:space="preserve"> </w:t>
      </w:r>
      <w:r w:rsidR="00F136E4">
        <w:rPr>
          <w:b/>
          <w:bCs/>
          <w:sz w:val="28"/>
          <w:szCs w:val="28"/>
        </w:rPr>
        <w:t>7347</w:t>
      </w:r>
      <w:r w:rsidR="00DA736D">
        <w:tab/>
      </w:r>
      <w:r w:rsidR="00F136E4">
        <w:rPr>
          <w:sz w:val="28"/>
          <w:szCs w:val="28"/>
        </w:rPr>
        <w:t>FAMILY MEDICAL LEAVE</w:t>
      </w:r>
    </w:p>
    <w:p w:rsidRPr="004112DD" w:rsidR="004112DD" w:rsidP="004112DD" w:rsidRDefault="004112DD" w14:paraId="5DAB6C7B" w14:textId="77777777">
      <w:pPr>
        <w:pStyle w:val="Default"/>
        <w:spacing w:line="276" w:lineRule="auto"/>
      </w:pPr>
    </w:p>
    <w:p w:rsidR="004112DD" w:rsidP="3EFDE8EE" w:rsidRDefault="004112DD" w14:paraId="68D6F714" w14:textId="7F9EEE4A">
      <w:pPr>
        <w:pStyle w:val="Default"/>
        <w:spacing w:line="276" w:lineRule="auto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00F136E4" w:rsidP="3EFDE8EE" w:rsidRDefault="00F136E4" w14:paraId="31CCBC9D" w14:textId="77777777">
      <w:pPr>
        <w:pStyle w:val="Default"/>
        <w:spacing w:line="276" w:lineRule="auto"/>
      </w:pPr>
      <w:r>
        <w:t xml:space="preserve">Government Code Sections 12940, 12945, 12945.1-12945.2 (California Family Rights Act), and 19702.3; </w:t>
      </w:r>
    </w:p>
    <w:p w:rsidR="00F136E4" w:rsidP="3EFDE8EE" w:rsidRDefault="00F136E4" w14:paraId="607ED293" w14:textId="77777777">
      <w:pPr>
        <w:pStyle w:val="Default"/>
        <w:spacing w:line="276" w:lineRule="auto"/>
      </w:pPr>
      <w:r>
        <w:t xml:space="preserve">Title 2 Sections 7291.2 et seq. and 7297 et seq.; </w:t>
      </w:r>
    </w:p>
    <w:p w:rsidR="231714EF" w:rsidP="3EFDE8EE" w:rsidRDefault="00F136E4" w14:paraId="79562CC3" w14:textId="166CA190">
      <w:pPr>
        <w:pStyle w:val="Default"/>
        <w:spacing w:line="276" w:lineRule="auto"/>
        <w:rPr>
          <w:b/>
          <w:bCs/>
        </w:rPr>
      </w:pPr>
      <w:r>
        <w:t xml:space="preserve">29 United States Code, Sections 2601-2654 (Family </w:t>
      </w:r>
      <w:proofErr w:type="gramStart"/>
      <w:r>
        <w:t>And</w:t>
      </w:r>
      <w:proofErr w:type="gramEnd"/>
      <w:r>
        <w:t xml:space="preserve"> Medical Leave Act of 1993); 29 Code of Federal Regulations, Sections 825.100-825.800 (Family </w:t>
      </w:r>
      <w:proofErr w:type="gramStart"/>
      <w:r>
        <w:t>And</w:t>
      </w:r>
      <w:proofErr w:type="gramEnd"/>
      <w:r>
        <w:t xml:space="preserve"> Medical Leave Act of 1993)</w:t>
      </w:r>
    </w:p>
    <w:p w:rsidR="004112DD" w:rsidP="003F5FA3" w:rsidRDefault="004112DD" w14:paraId="02EB378F" w14:textId="77777777">
      <w:pPr>
        <w:pStyle w:val="Default"/>
        <w:spacing w:line="276" w:lineRule="auto"/>
        <w:jc w:val="both"/>
      </w:pPr>
    </w:p>
    <w:p w:rsidR="003F5FA3" w:rsidP="007B320B" w:rsidRDefault="003F5FA3" w14:paraId="6A05A809" w14:textId="77777777">
      <w:pPr>
        <w:pStyle w:val="Default"/>
        <w:spacing w:line="276" w:lineRule="auto"/>
        <w:jc w:val="both"/>
      </w:pPr>
    </w:p>
    <w:p w:rsidR="00F136E4" w:rsidP="00F136E4" w:rsidRDefault="00F136E4" w14:paraId="6B600934" w14:textId="77777777">
      <w:pPr>
        <w:pStyle w:val="Default"/>
        <w:spacing w:line="276" w:lineRule="auto"/>
        <w:jc w:val="both"/>
      </w:pPr>
      <w:r>
        <w:t>In accordance with state and federal law, under certain conditions administrators or</w:t>
      </w:r>
    </w:p>
    <w:p w:rsidR="00F136E4" w:rsidP="00F136E4" w:rsidRDefault="00F136E4" w14:paraId="5E4E1198" w14:textId="77777777">
      <w:pPr>
        <w:pStyle w:val="Default"/>
        <w:spacing w:line="276" w:lineRule="auto"/>
        <w:jc w:val="both"/>
      </w:pPr>
      <w:r>
        <w:t>confidential/supervisory employees may be eligible for an unpaid leave of absence for</w:t>
      </w:r>
    </w:p>
    <w:p w:rsidR="00F136E4" w:rsidP="00F136E4" w:rsidRDefault="00F136E4" w14:paraId="7405CECE" w14:textId="77777777">
      <w:pPr>
        <w:pStyle w:val="Default"/>
        <w:spacing w:line="276" w:lineRule="auto"/>
        <w:jc w:val="both"/>
      </w:pPr>
      <w:r>
        <w:t>up to 12 weeks for reasons related to family circumstances. Qualifying circumstances</w:t>
      </w:r>
    </w:p>
    <w:p w:rsidR="00F136E4" w:rsidP="00F136E4" w:rsidRDefault="00F136E4" w14:paraId="1DDBA5D5" w14:textId="77777777">
      <w:pPr>
        <w:pStyle w:val="Default"/>
        <w:spacing w:line="276" w:lineRule="auto"/>
        <w:jc w:val="both"/>
      </w:pPr>
      <w:r>
        <w:t>would include but not be limited to: serious health condition of the employee, or care of</w:t>
      </w:r>
    </w:p>
    <w:p w:rsidR="00F136E4" w:rsidP="41756B5D" w:rsidRDefault="00F136E4" w14:paraId="0E758C90" w14:textId="77777777" w14:noSpellErr="1">
      <w:pPr>
        <w:pStyle w:val="Default"/>
        <w:spacing w:line="276" w:lineRule="auto"/>
        <w:jc w:val="both"/>
        <w:rPr>
          <w:color w:val="auto"/>
        </w:rPr>
      </w:pPr>
      <w:r w:rsidR="00F136E4">
        <w:rPr/>
        <w:t>a child, spo</w:t>
      </w:r>
      <w:r w:rsidRPr="41756B5D" w:rsidR="00F136E4">
        <w:rPr>
          <w:color w:val="auto"/>
        </w:rPr>
        <w:t>use or parent with a serious health condition, or birth or adoption of a child.</w:t>
      </w:r>
    </w:p>
    <w:p w:rsidR="00F136E4" w:rsidP="41756B5D" w:rsidRDefault="00F136E4" w14:paraId="1C9FC044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F136E4" w:rsidP="41756B5D" w:rsidRDefault="00F136E4" w14:paraId="4E9E1BEC" w14:textId="7C617D26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 xml:space="preserve">Administrators or confidential/supervisory employees who qualify for </w:t>
      </w:r>
      <w:r w:rsidRPr="41756B5D" w:rsidR="005C62B7">
        <w:rPr>
          <w:color w:val="auto"/>
        </w:rPr>
        <w:t>d</w:t>
      </w:r>
      <w:r w:rsidRPr="41756B5D" w:rsidR="00F136E4">
        <w:rPr>
          <w:color w:val="auto"/>
        </w:rPr>
        <w:t>istrict</w:t>
      </w:r>
      <w:r w:rsidRPr="41756B5D" w:rsidR="00F136E4">
        <w:rPr>
          <w:color w:val="auto"/>
        </w:rPr>
        <w:t>-provided</w:t>
      </w:r>
    </w:p>
    <w:p w:rsidR="00F136E4" w:rsidP="41756B5D" w:rsidRDefault="00F136E4" w14:paraId="22A1FBA3" w14:textId="35382589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 xml:space="preserve">health care benefits shall continue to receive </w:t>
      </w:r>
      <w:r w:rsidRPr="41756B5D" w:rsidR="005C62B7">
        <w:rPr>
          <w:color w:val="auto"/>
        </w:rPr>
        <w:t>d</w:t>
      </w:r>
      <w:r w:rsidRPr="41756B5D" w:rsidR="005C62B7">
        <w:rPr>
          <w:color w:val="auto"/>
        </w:rPr>
        <w:t>istrict</w:t>
      </w:r>
      <w:r w:rsidRPr="41756B5D" w:rsidR="00F136E4">
        <w:rPr>
          <w:color w:val="auto"/>
        </w:rPr>
        <w:t>-provided health care benefits while</w:t>
      </w:r>
    </w:p>
    <w:p w:rsidR="00F136E4" w:rsidP="41756B5D" w:rsidRDefault="00F136E4" w14:paraId="3B3F59F5" w14:textId="77777777" w14:noSpellErr="1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>under family leave.</w:t>
      </w:r>
    </w:p>
    <w:p w:rsidR="00F136E4" w:rsidP="41756B5D" w:rsidRDefault="00F136E4" w14:paraId="0F86860E" w14:textId="77777777" w14:noSpellErr="1">
      <w:pPr>
        <w:pStyle w:val="Default"/>
        <w:spacing w:line="276" w:lineRule="auto"/>
        <w:jc w:val="both"/>
        <w:rPr>
          <w:color w:val="auto"/>
        </w:rPr>
      </w:pPr>
    </w:p>
    <w:p w:rsidR="00F136E4" w:rsidP="41756B5D" w:rsidRDefault="00F136E4" w14:paraId="086AD942" w14:textId="6AC7D6C0" w14:noSpellErr="1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>Use of family medical leave for a qualifying circumstance including the worker's own</w:t>
      </w:r>
    </w:p>
    <w:p w:rsidR="00F136E4" w:rsidP="41756B5D" w:rsidRDefault="00F136E4" w14:paraId="061D76DF" w14:textId="77777777" w14:noSpellErr="1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>serious illness runs concurrently with other paid and unpaid medical leaves granted by</w:t>
      </w:r>
    </w:p>
    <w:p w:rsidR="62149D4A" w:rsidP="41756B5D" w:rsidRDefault="00F136E4" w14:paraId="23825F4B" w14:textId="6BFAC5A7">
      <w:pPr>
        <w:pStyle w:val="Default"/>
        <w:spacing w:line="276" w:lineRule="auto"/>
        <w:jc w:val="both"/>
        <w:rPr>
          <w:color w:val="auto"/>
        </w:rPr>
      </w:pPr>
      <w:r w:rsidRPr="41756B5D" w:rsidR="00F136E4">
        <w:rPr>
          <w:color w:val="auto"/>
        </w:rPr>
        <w:t xml:space="preserve">the </w:t>
      </w:r>
      <w:r w:rsidRPr="41756B5D" w:rsidR="005C62B7">
        <w:rPr>
          <w:color w:val="auto"/>
        </w:rPr>
        <w:t>d</w:t>
      </w:r>
      <w:r w:rsidRPr="41756B5D" w:rsidR="005C62B7">
        <w:rPr>
          <w:color w:val="auto"/>
        </w:rPr>
        <w:t>istrict</w:t>
      </w:r>
      <w:r w:rsidRPr="41756B5D" w:rsidR="00F136E4">
        <w:rPr>
          <w:color w:val="auto"/>
        </w:rPr>
        <w:t>.</w:t>
      </w:r>
    </w:p>
    <w:p w:rsidR="004112DD" w:rsidP="004112DD" w:rsidRDefault="004112DD" w14:paraId="5A39BBE3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Pr="004112DD" w:rsidR="004112DD" w:rsidP="004112DD" w:rsidRDefault="004112DD" w14:paraId="41C8F396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9220B3" w:rsidP="009220B3" w:rsidRDefault="00552691" w14:paraId="3F60B25F" w14:textId="0DCEDAA3">
      <w:pPr>
        <w:pStyle w:val="Default"/>
        <w:spacing w:line="276" w:lineRule="auto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F136E4">
        <w:t>July 21, 2015</w:t>
      </w:r>
    </w:p>
    <w:p w:rsidR="004D0355" w:rsidP="3EFDE8EE" w:rsidRDefault="004D0355" w14:paraId="5543A88F" w14:textId="0E25D90A">
      <w:pPr>
        <w:pStyle w:val="Default"/>
        <w:spacing w:line="276" w:lineRule="auto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C2F55F2" w14:paraId="517B2C31" w14:textId="2E7CA799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9A5910">
      <w:rPr>
        <w:rFonts w:ascii="Arial" w:hAnsi="Arial" w:cs="Arial"/>
        <w:sz w:val="24"/>
        <w:szCs w:val="24"/>
      </w:rPr>
      <w:t>7347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PAGE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Pr="3C2F55F2" w:rsidR="009D0619">
      <w:rPr>
        <w:rFonts w:ascii="Arial" w:hAnsi="Arial" w:cs="Arial"/>
        <w:noProof/>
        <w:sz w:val="24"/>
        <w:szCs w:val="24"/>
      </w:rPr>
      <w:fldChar w:fldCharType="begin"/>
    </w:r>
    <w:r w:rsidRPr="3C2F55F2" w:rsidR="009D0619">
      <w:rPr>
        <w:rFonts w:ascii="Arial" w:hAnsi="Arial" w:cs="Arial"/>
        <w:sz w:val="24"/>
        <w:szCs w:val="24"/>
      </w:rPr>
      <w:instrText xml:space="preserve"> NUMPAGES  </w:instrText>
    </w:r>
    <w:r w:rsidRPr="3C2F55F2" w:rsidR="009D0619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Pr="3C2F55F2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:rsidTr="3EFDE8EE" w14:paraId="0552D1D4" w14:textId="77777777">
      <w:trPr>
        <w:trHeight w:val="300"/>
      </w:trPr>
      <w:tc>
        <w:tcPr>
          <w:tcW w:w="3120" w:type="dxa"/>
        </w:tcPr>
        <w:p w:rsidR="3EFDE8EE" w:rsidP="3EFDE8EE" w:rsidRDefault="3EFDE8EE" w14:paraId="6CC60AD6" w14:textId="4D03BDCD">
          <w:pPr>
            <w:pStyle w:val="Header"/>
            <w:ind w:left="-115"/>
          </w:pPr>
        </w:p>
      </w:tc>
      <w:tc>
        <w:tcPr>
          <w:tcW w:w="3120" w:type="dxa"/>
        </w:tcPr>
        <w:p w:rsidR="3EFDE8EE" w:rsidP="3EFDE8EE" w:rsidRDefault="3EFDE8EE" w14:paraId="0BDCD309" w14:textId="02CF4D79">
          <w:pPr>
            <w:pStyle w:val="Header"/>
            <w:jc w:val="center"/>
          </w:pPr>
        </w:p>
      </w:tc>
      <w:tc>
        <w:tcPr>
          <w:tcW w:w="3120" w:type="dxa"/>
        </w:tcPr>
        <w:p w:rsidR="3EFDE8EE" w:rsidP="3EFDE8EE" w:rsidRDefault="3EFDE8EE" w14:paraId="34781FFF" w14:textId="4980BB91">
          <w:pPr>
            <w:pStyle w:val="Header"/>
            <w:ind w:right="-115"/>
            <w:jc w:val="right"/>
          </w:pPr>
        </w:p>
      </w:tc>
    </w:tr>
  </w:tbl>
  <w:p w:rsidR="3EFDE8EE" w:rsidP="3EFDE8EE" w:rsidRDefault="3EFDE8EE" w14:paraId="1CF01147" w14:textId="068F4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91620262">
    <w:abstractNumId w:val="0"/>
  </w:num>
  <w:num w:numId="2" w16cid:durableId="993491806">
    <w:abstractNumId w:val="1"/>
  </w:num>
  <w:num w:numId="3" w16cid:durableId="674111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B7ADB"/>
    <w:rsid w:val="0016680B"/>
    <w:rsid w:val="003E5B61"/>
    <w:rsid w:val="003F5FA3"/>
    <w:rsid w:val="00403883"/>
    <w:rsid w:val="004112DD"/>
    <w:rsid w:val="004D0355"/>
    <w:rsid w:val="00552691"/>
    <w:rsid w:val="005C62B7"/>
    <w:rsid w:val="007B320B"/>
    <w:rsid w:val="00800A4C"/>
    <w:rsid w:val="009220B3"/>
    <w:rsid w:val="009A5910"/>
    <w:rsid w:val="009D0619"/>
    <w:rsid w:val="009E3EEE"/>
    <w:rsid w:val="00AD0C89"/>
    <w:rsid w:val="00B13374"/>
    <w:rsid w:val="00B3088E"/>
    <w:rsid w:val="00D7679C"/>
    <w:rsid w:val="00DA736D"/>
    <w:rsid w:val="00F136E4"/>
    <w:rsid w:val="0AE5698D"/>
    <w:rsid w:val="0D418758"/>
    <w:rsid w:val="14266C4C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1756B5D"/>
    <w:rsid w:val="4182BD17"/>
    <w:rsid w:val="42A495D2"/>
    <w:rsid w:val="45FC358B"/>
    <w:rsid w:val="4CB48EA6"/>
    <w:rsid w:val="550B5CBE"/>
    <w:rsid w:val="62149D4A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purl.org/dc/elements/1.1/"/>
    <ds:schemaRef ds:uri="4c3e63b2-0430-40fd-82f2-9a0ecf22a8dc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49d4ac7-0b39-4174-9809-ef6c5fd53db8"/>
    <ds:schemaRef ds:uri="http://purl.org/dc/terms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3</revision>
  <lastPrinted>2019-05-28T18:21:00.0000000Z</lastPrinted>
  <dcterms:created xsi:type="dcterms:W3CDTF">2025-07-20T16:42:00.0000000Z</dcterms:created>
  <dcterms:modified xsi:type="dcterms:W3CDTF">2025-08-29T21:03:41.4297448Z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